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715C73" w14:textId="3914A532" w:rsidR="00E85652" w:rsidRPr="00E85652" w:rsidRDefault="00E85652" w:rsidP="00E85652">
      <w:pPr>
        <w:spacing w:after="120" w:line="360" w:lineRule="auto"/>
        <w:ind w:left="567" w:right="1695"/>
        <w:rPr>
          <w:rFonts w:ascii="Arial" w:hAnsi="Arial" w:cs="Arial"/>
          <w:b/>
          <w:bCs/>
          <w:sz w:val="28"/>
          <w:szCs w:val="28"/>
        </w:rPr>
      </w:pPr>
      <w:r w:rsidRPr="00E85652">
        <w:rPr>
          <w:rFonts w:ascii="Arial" w:hAnsi="Arial" w:cs="Arial"/>
          <w:b/>
          <w:bCs/>
          <w:sz w:val="28"/>
          <w:szCs w:val="28"/>
        </w:rPr>
        <w:t xml:space="preserve">Neue pneumatische Aufbausämaschine </w:t>
      </w:r>
      <w:proofErr w:type="spellStart"/>
      <w:r w:rsidRPr="00E85652">
        <w:rPr>
          <w:rFonts w:ascii="Arial" w:hAnsi="Arial" w:cs="Arial"/>
          <w:b/>
          <w:bCs/>
          <w:sz w:val="28"/>
          <w:szCs w:val="28"/>
        </w:rPr>
        <w:t>Centaya</w:t>
      </w:r>
      <w:proofErr w:type="spellEnd"/>
      <w:r w:rsidRPr="00E85652">
        <w:rPr>
          <w:rFonts w:ascii="Arial" w:hAnsi="Arial" w:cs="Arial"/>
          <w:b/>
          <w:bCs/>
          <w:sz w:val="28"/>
          <w:szCs w:val="28"/>
        </w:rPr>
        <w:t xml:space="preserve"> 3000 Special</w:t>
      </w:r>
    </w:p>
    <w:p w14:paraId="74350678" w14:textId="77777777" w:rsidR="00036D42" w:rsidRDefault="00036D42" w:rsidP="00E85652">
      <w:pPr>
        <w:spacing w:after="120" w:line="360" w:lineRule="auto"/>
        <w:ind w:left="567" w:right="1695"/>
        <w:rPr>
          <w:rFonts w:ascii="Arial" w:eastAsia="Arial" w:hAnsi="Arial" w:cs="Arial"/>
        </w:rPr>
      </w:pPr>
    </w:p>
    <w:p w14:paraId="09F3CF9A" w14:textId="3E52A79E" w:rsidR="00511A67" w:rsidRDefault="00060DFC" w:rsidP="00511A67">
      <w:pPr>
        <w:spacing w:after="120" w:line="360" w:lineRule="auto"/>
        <w:ind w:left="567" w:right="1695"/>
        <w:rPr>
          <w:rFonts w:ascii="Arial" w:eastAsia="Arial" w:hAnsi="Arial" w:cs="Arial"/>
        </w:rPr>
      </w:pPr>
      <w:r w:rsidRPr="00060DFC">
        <w:rPr>
          <w:rFonts w:ascii="Arial" w:eastAsia="Arial" w:hAnsi="Arial" w:cs="Arial"/>
        </w:rPr>
        <w:t xml:space="preserve">AMAZONE </w:t>
      </w:r>
      <w:r w:rsidR="00511A67" w:rsidRPr="00060DFC">
        <w:rPr>
          <w:rFonts w:ascii="Arial" w:eastAsia="Arial" w:hAnsi="Arial" w:cs="Arial"/>
        </w:rPr>
        <w:t xml:space="preserve">erweitert </w:t>
      </w:r>
      <w:r w:rsidRPr="00060DFC">
        <w:rPr>
          <w:rFonts w:ascii="Arial" w:eastAsia="Arial" w:hAnsi="Arial" w:cs="Arial"/>
        </w:rPr>
        <w:t xml:space="preserve">das Programm der pneumatischen Aufbausämaschinen um die </w:t>
      </w:r>
      <w:r w:rsidR="00534F9F">
        <w:rPr>
          <w:rFonts w:ascii="Arial" w:eastAsia="Arial" w:hAnsi="Arial" w:cs="Arial"/>
        </w:rPr>
        <w:t xml:space="preserve">neue </w:t>
      </w:r>
      <w:proofErr w:type="spellStart"/>
      <w:r w:rsidRPr="00060DFC">
        <w:rPr>
          <w:rFonts w:ascii="Arial" w:eastAsia="Arial" w:hAnsi="Arial" w:cs="Arial"/>
        </w:rPr>
        <w:t>Centaya</w:t>
      </w:r>
      <w:proofErr w:type="spellEnd"/>
      <w:r w:rsidR="00511A67">
        <w:rPr>
          <w:rFonts w:ascii="Arial" w:eastAsia="Arial" w:hAnsi="Arial" w:cs="Arial"/>
        </w:rPr>
        <w:t xml:space="preserve"> 3000 Special mit </w:t>
      </w:r>
      <w:r w:rsidR="001D0C7F">
        <w:rPr>
          <w:rFonts w:ascii="Arial" w:eastAsia="Arial" w:hAnsi="Arial" w:cs="Arial"/>
        </w:rPr>
        <w:t xml:space="preserve">einem Behältervolumen von 1.000 l. Durch einen Aufsatz kann der Inhalt auf </w:t>
      </w:r>
      <w:r w:rsidRPr="00060DFC">
        <w:rPr>
          <w:rFonts w:ascii="Arial" w:eastAsia="Arial" w:hAnsi="Arial" w:cs="Arial"/>
        </w:rPr>
        <w:t xml:space="preserve">1.500 l </w:t>
      </w:r>
      <w:r w:rsidR="001D0C7F">
        <w:rPr>
          <w:rFonts w:ascii="Arial" w:eastAsia="Arial" w:hAnsi="Arial" w:cs="Arial"/>
        </w:rPr>
        <w:t>erhöht werden. Bei</w:t>
      </w:r>
      <w:r w:rsidRPr="00060DFC">
        <w:rPr>
          <w:rFonts w:ascii="Arial" w:eastAsia="Arial" w:hAnsi="Arial" w:cs="Arial"/>
        </w:rPr>
        <w:t xml:space="preserve"> einer Arbeitsbreite von 3 m</w:t>
      </w:r>
      <w:r w:rsidR="001D0C7F">
        <w:rPr>
          <w:rFonts w:ascii="Arial" w:eastAsia="Arial" w:hAnsi="Arial" w:cs="Arial"/>
        </w:rPr>
        <w:t xml:space="preserve"> stehen w</w:t>
      </w:r>
      <w:r w:rsidR="00511A67" w:rsidRPr="00060DFC">
        <w:rPr>
          <w:rFonts w:ascii="Arial" w:eastAsia="Arial" w:hAnsi="Arial" w:cs="Arial"/>
        </w:rPr>
        <w:t xml:space="preserve">ahlweise </w:t>
      </w:r>
      <w:proofErr w:type="spellStart"/>
      <w:r w:rsidR="001D0C7F">
        <w:rPr>
          <w:rFonts w:ascii="Arial" w:eastAsia="Arial" w:hAnsi="Arial" w:cs="Arial"/>
        </w:rPr>
        <w:t>RoTeC</w:t>
      </w:r>
      <w:proofErr w:type="spellEnd"/>
      <w:r w:rsidR="001D0C7F">
        <w:rPr>
          <w:rFonts w:ascii="Arial" w:eastAsia="Arial" w:hAnsi="Arial" w:cs="Arial"/>
        </w:rPr>
        <w:t>-</w:t>
      </w:r>
      <w:r w:rsidR="00511A67" w:rsidRPr="00060DFC">
        <w:rPr>
          <w:rFonts w:ascii="Arial" w:eastAsia="Arial" w:hAnsi="Arial" w:cs="Arial"/>
        </w:rPr>
        <w:t>Einscheibenschar</w:t>
      </w:r>
      <w:r w:rsidR="001D0C7F">
        <w:rPr>
          <w:rFonts w:ascii="Arial" w:eastAsia="Arial" w:hAnsi="Arial" w:cs="Arial"/>
        </w:rPr>
        <w:t>e</w:t>
      </w:r>
      <w:r w:rsidR="00511A67" w:rsidRPr="00060DFC">
        <w:rPr>
          <w:rFonts w:ascii="Arial" w:eastAsia="Arial" w:hAnsi="Arial" w:cs="Arial"/>
        </w:rPr>
        <w:t xml:space="preserve"> oder </w:t>
      </w:r>
      <w:proofErr w:type="spellStart"/>
      <w:r w:rsidR="00511A67" w:rsidRPr="00060DFC">
        <w:rPr>
          <w:rFonts w:ascii="Arial" w:eastAsia="Arial" w:hAnsi="Arial" w:cs="Arial"/>
        </w:rPr>
        <w:t>TwinTeC</w:t>
      </w:r>
      <w:proofErr w:type="spellEnd"/>
      <w:r w:rsidR="00511A67" w:rsidRPr="00060DFC">
        <w:rPr>
          <w:rFonts w:ascii="Arial" w:eastAsia="Arial" w:hAnsi="Arial" w:cs="Arial"/>
        </w:rPr>
        <w:t xml:space="preserve"> </w:t>
      </w:r>
      <w:r w:rsidR="009A64E6">
        <w:rPr>
          <w:rFonts w:ascii="Arial" w:eastAsia="Arial" w:hAnsi="Arial" w:cs="Arial"/>
        </w:rPr>
        <w:t>s</w:t>
      </w:r>
      <w:r w:rsidR="00511A67" w:rsidRPr="00060DFC">
        <w:rPr>
          <w:rFonts w:ascii="Arial" w:eastAsia="Arial" w:hAnsi="Arial" w:cs="Arial"/>
        </w:rPr>
        <w:t>pecial-Doppelscheibenschar</w:t>
      </w:r>
      <w:r w:rsidR="001D0C7F">
        <w:rPr>
          <w:rFonts w:ascii="Arial" w:eastAsia="Arial" w:hAnsi="Arial" w:cs="Arial"/>
        </w:rPr>
        <w:t>e</w:t>
      </w:r>
      <w:r w:rsidR="00511A67" w:rsidRPr="00060DFC">
        <w:rPr>
          <w:rFonts w:ascii="Arial" w:eastAsia="Arial" w:hAnsi="Arial" w:cs="Arial"/>
        </w:rPr>
        <w:t xml:space="preserve"> </w:t>
      </w:r>
      <w:r w:rsidR="009A64E6">
        <w:rPr>
          <w:rFonts w:ascii="Arial" w:eastAsia="Arial" w:hAnsi="Arial" w:cs="Arial"/>
        </w:rPr>
        <w:t>zur Verfügung</w:t>
      </w:r>
      <w:r w:rsidR="00511A67" w:rsidRPr="00060DFC">
        <w:rPr>
          <w:rFonts w:ascii="Arial" w:eastAsia="Arial" w:hAnsi="Arial" w:cs="Arial"/>
        </w:rPr>
        <w:t>.</w:t>
      </w:r>
    </w:p>
    <w:p w14:paraId="032E326A" w14:textId="1F52106D" w:rsidR="00BF4F64" w:rsidRPr="00BF4F64" w:rsidRDefault="00BF4F64" w:rsidP="00511A67">
      <w:pPr>
        <w:spacing w:after="120" w:line="360" w:lineRule="auto"/>
        <w:ind w:left="567" w:right="1695"/>
        <w:rPr>
          <w:rFonts w:ascii="Arial" w:eastAsia="Arial" w:hAnsi="Arial" w:cs="Arial"/>
          <w:b/>
        </w:rPr>
      </w:pPr>
      <w:r w:rsidRPr="00BF4F64">
        <w:rPr>
          <w:rFonts w:ascii="Arial" w:eastAsia="Arial" w:hAnsi="Arial" w:cs="Arial"/>
          <w:b/>
        </w:rPr>
        <w:t>Kompakt, bedienerfreundlich, exakt</w:t>
      </w:r>
    </w:p>
    <w:p w14:paraId="284FA93B" w14:textId="03F52F18" w:rsidR="00BF4F64" w:rsidRPr="00060DFC" w:rsidRDefault="00BF4F64" w:rsidP="00BF4F64">
      <w:pPr>
        <w:spacing w:after="120" w:line="360" w:lineRule="auto"/>
        <w:ind w:left="567" w:right="1695"/>
        <w:rPr>
          <w:rFonts w:ascii="Arial" w:eastAsia="Arial" w:hAnsi="Arial" w:cs="Arial"/>
        </w:rPr>
      </w:pPr>
      <w:r>
        <w:rPr>
          <w:rFonts w:ascii="Arial" w:eastAsia="Arial" w:hAnsi="Arial" w:cs="Arial"/>
        </w:rPr>
        <w:t>D</w:t>
      </w:r>
      <w:r>
        <w:rPr>
          <w:rFonts w:ascii="Arial" w:eastAsia="Arial" w:hAnsi="Arial" w:cs="Arial"/>
        </w:rPr>
        <w:t>ie Anordnung des</w:t>
      </w:r>
      <w:r w:rsidRPr="00060DFC">
        <w:rPr>
          <w:rFonts w:ascii="Arial" w:eastAsia="Arial" w:hAnsi="Arial" w:cs="Arial"/>
        </w:rPr>
        <w:t xml:space="preserve"> Segmentverteilerkopf</w:t>
      </w:r>
      <w:r w:rsidR="00534F9F">
        <w:rPr>
          <w:rFonts w:ascii="Arial" w:eastAsia="Arial" w:hAnsi="Arial" w:cs="Arial"/>
        </w:rPr>
        <w:t>e</w:t>
      </w:r>
      <w:r>
        <w:rPr>
          <w:rFonts w:ascii="Arial" w:eastAsia="Arial" w:hAnsi="Arial" w:cs="Arial"/>
        </w:rPr>
        <w:t>s</w:t>
      </w:r>
      <w:r w:rsidRPr="00060DFC">
        <w:rPr>
          <w:rFonts w:ascii="Arial" w:eastAsia="Arial" w:hAnsi="Arial" w:cs="Arial"/>
        </w:rPr>
        <w:t xml:space="preserve"> hinter dem Saatgutbehälter und direkt über den Scharen</w:t>
      </w:r>
      <w:r w:rsidRPr="00BF4F64">
        <w:rPr>
          <w:rFonts w:ascii="Arial" w:eastAsia="Arial" w:hAnsi="Arial" w:cs="Arial"/>
        </w:rPr>
        <w:t xml:space="preserve"> </w:t>
      </w:r>
      <w:r>
        <w:rPr>
          <w:rFonts w:ascii="Arial" w:eastAsia="Arial" w:hAnsi="Arial" w:cs="Arial"/>
        </w:rPr>
        <w:t xml:space="preserve">sorgt </w:t>
      </w:r>
      <w:r>
        <w:rPr>
          <w:rFonts w:ascii="Arial" w:eastAsia="Arial" w:hAnsi="Arial" w:cs="Arial"/>
        </w:rPr>
        <w:t>f</w:t>
      </w:r>
      <w:r>
        <w:rPr>
          <w:rFonts w:ascii="Arial" w:eastAsia="Arial" w:hAnsi="Arial" w:cs="Arial"/>
        </w:rPr>
        <w:t>ü</w:t>
      </w:r>
      <w:r w:rsidRPr="00060DFC">
        <w:rPr>
          <w:rFonts w:ascii="Arial" w:eastAsia="Arial" w:hAnsi="Arial" w:cs="Arial"/>
        </w:rPr>
        <w:t xml:space="preserve">r kurze Förderstrecken. Der Behälter ist dadurch weit nach vorn gezogen und </w:t>
      </w:r>
      <w:r w:rsidR="008173B7">
        <w:rPr>
          <w:rFonts w:ascii="Arial" w:eastAsia="Arial" w:hAnsi="Arial" w:cs="Arial"/>
        </w:rPr>
        <w:t xml:space="preserve">zeichnet sich durch eine optimale </w:t>
      </w:r>
      <w:r w:rsidRPr="00060DFC">
        <w:rPr>
          <w:rFonts w:ascii="Arial" w:eastAsia="Arial" w:hAnsi="Arial" w:cs="Arial"/>
        </w:rPr>
        <w:t>Schwerpunktlage nah am Traktor</w:t>
      </w:r>
      <w:r w:rsidR="008173B7">
        <w:rPr>
          <w:rFonts w:ascii="Arial" w:eastAsia="Arial" w:hAnsi="Arial" w:cs="Arial"/>
        </w:rPr>
        <w:t xml:space="preserve"> aus</w:t>
      </w:r>
      <w:r w:rsidRPr="00060DFC">
        <w:rPr>
          <w:rFonts w:ascii="Arial" w:eastAsia="Arial" w:hAnsi="Arial" w:cs="Arial"/>
        </w:rPr>
        <w:t xml:space="preserve">. Der Verteilerkopf lässt sich über den </w:t>
      </w:r>
      <w:proofErr w:type="spellStart"/>
      <w:r w:rsidRPr="00060DFC">
        <w:rPr>
          <w:rFonts w:ascii="Arial" w:eastAsia="Arial" w:hAnsi="Arial" w:cs="Arial"/>
        </w:rPr>
        <w:t>Ladesteg</w:t>
      </w:r>
      <w:proofErr w:type="spellEnd"/>
      <w:r w:rsidRPr="00060DFC">
        <w:rPr>
          <w:rFonts w:ascii="Arial" w:eastAsia="Arial" w:hAnsi="Arial" w:cs="Arial"/>
        </w:rPr>
        <w:t xml:space="preserve"> </w:t>
      </w:r>
      <w:r w:rsidR="00A35835">
        <w:rPr>
          <w:rFonts w:ascii="Arial" w:eastAsia="Arial" w:hAnsi="Arial" w:cs="Arial"/>
        </w:rPr>
        <w:t>bequem</w:t>
      </w:r>
      <w:r w:rsidRPr="00060DFC">
        <w:rPr>
          <w:rFonts w:ascii="Arial" w:eastAsia="Arial" w:hAnsi="Arial" w:cs="Arial"/>
        </w:rPr>
        <w:t xml:space="preserve"> erreichen</w:t>
      </w:r>
      <w:r w:rsidR="00534F9F">
        <w:rPr>
          <w:rFonts w:ascii="Arial" w:eastAsia="Arial" w:hAnsi="Arial" w:cs="Arial"/>
        </w:rPr>
        <w:t>.</w:t>
      </w:r>
      <w:r w:rsidR="00A35835">
        <w:rPr>
          <w:rFonts w:ascii="Arial" w:eastAsia="Arial" w:hAnsi="Arial" w:cs="Arial"/>
        </w:rPr>
        <w:t xml:space="preserve"> </w:t>
      </w:r>
      <w:r w:rsidR="00534F9F">
        <w:rPr>
          <w:rFonts w:ascii="Arial" w:eastAsia="Arial" w:hAnsi="Arial" w:cs="Arial"/>
        </w:rPr>
        <w:t>Eine</w:t>
      </w:r>
      <w:r w:rsidRPr="00060DFC">
        <w:rPr>
          <w:rFonts w:ascii="Arial" w:eastAsia="Arial" w:hAnsi="Arial" w:cs="Arial"/>
        </w:rPr>
        <w:t xml:space="preserve"> regelmäßig</w:t>
      </w:r>
      <w:r w:rsidR="00534F9F">
        <w:rPr>
          <w:rFonts w:ascii="Arial" w:eastAsia="Arial" w:hAnsi="Arial" w:cs="Arial"/>
        </w:rPr>
        <w:t>e</w:t>
      </w:r>
      <w:r w:rsidRPr="00060DFC">
        <w:rPr>
          <w:rFonts w:ascii="Arial" w:eastAsia="Arial" w:hAnsi="Arial" w:cs="Arial"/>
        </w:rPr>
        <w:t xml:space="preserve"> </w:t>
      </w:r>
      <w:r w:rsidR="00534F9F">
        <w:rPr>
          <w:rFonts w:ascii="Arial" w:eastAsia="Arial" w:hAnsi="Arial" w:cs="Arial"/>
        </w:rPr>
        <w:t xml:space="preserve">Kontrolle und die </w:t>
      </w:r>
      <w:r w:rsidRPr="00060DFC">
        <w:rPr>
          <w:rFonts w:ascii="Arial" w:eastAsia="Arial" w:hAnsi="Arial" w:cs="Arial"/>
        </w:rPr>
        <w:t xml:space="preserve">Einstellung der Fahrgassensysteme </w:t>
      </w:r>
      <w:r w:rsidR="00534F9F">
        <w:rPr>
          <w:rFonts w:ascii="Arial" w:eastAsia="Arial" w:hAnsi="Arial" w:cs="Arial"/>
        </w:rPr>
        <w:t>sind</w:t>
      </w:r>
      <w:r w:rsidRPr="00060DFC">
        <w:rPr>
          <w:rFonts w:ascii="Arial" w:eastAsia="Arial" w:hAnsi="Arial" w:cs="Arial"/>
        </w:rPr>
        <w:t xml:space="preserve"> einfach zu erledigen.</w:t>
      </w:r>
    </w:p>
    <w:p w14:paraId="131C1261" w14:textId="1E551DC8" w:rsidR="00BF4F64" w:rsidRPr="00060DFC" w:rsidRDefault="001D0C7F" w:rsidP="00BF4F64">
      <w:pPr>
        <w:spacing w:after="120" w:line="360" w:lineRule="auto"/>
        <w:ind w:left="567" w:right="1695"/>
        <w:rPr>
          <w:rFonts w:ascii="Arial" w:eastAsia="Arial" w:hAnsi="Arial" w:cs="Arial"/>
        </w:rPr>
      </w:pPr>
      <w:r>
        <w:rPr>
          <w:rFonts w:ascii="Arial" w:eastAsia="Arial" w:hAnsi="Arial" w:cs="Arial"/>
        </w:rPr>
        <w:t xml:space="preserve">Durch die </w:t>
      </w:r>
      <w:r w:rsidR="00BF4F64" w:rsidRPr="00060DFC">
        <w:rPr>
          <w:rFonts w:ascii="Arial" w:eastAsia="Arial" w:hAnsi="Arial" w:cs="Arial"/>
        </w:rPr>
        <w:t xml:space="preserve">niedrige Bauform des Behälters hat der Fahrer eine </w:t>
      </w:r>
      <w:r>
        <w:rPr>
          <w:rFonts w:ascii="Arial" w:eastAsia="Arial" w:hAnsi="Arial" w:cs="Arial"/>
        </w:rPr>
        <w:t>gute Übersicht über die Säm</w:t>
      </w:r>
      <w:r w:rsidR="00BF4F64" w:rsidRPr="00060DFC">
        <w:rPr>
          <w:rFonts w:ascii="Arial" w:eastAsia="Arial" w:hAnsi="Arial" w:cs="Arial"/>
        </w:rPr>
        <w:t xml:space="preserve">aschine. Die großzügige </w:t>
      </w:r>
      <w:proofErr w:type="spellStart"/>
      <w:r w:rsidR="00BF4F64" w:rsidRPr="00060DFC">
        <w:rPr>
          <w:rFonts w:ascii="Arial" w:eastAsia="Arial" w:hAnsi="Arial" w:cs="Arial"/>
        </w:rPr>
        <w:t>Befüllöffnung</w:t>
      </w:r>
      <w:proofErr w:type="spellEnd"/>
      <w:r w:rsidR="00BF4F64" w:rsidRPr="00060DFC">
        <w:rPr>
          <w:rFonts w:ascii="Arial" w:eastAsia="Arial" w:hAnsi="Arial" w:cs="Arial"/>
        </w:rPr>
        <w:t xml:space="preserve"> erlaubt einen </w:t>
      </w:r>
      <w:r w:rsidR="000325A6">
        <w:rPr>
          <w:rFonts w:ascii="Arial" w:eastAsia="Arial" w:hAnsi="Arial" w:cs="Arial"/>
        </w:rPr>
        <w:t>schnellen</w:t>
      </w:r>
      <w:r w:rsidR="00BF4F64" w:rsidRPr="00060DFC">
        <w:rPr>
          <w:rFonts w:ascii="Arial" w:eastAsia="Arial" w:hAnsi="Arial" w:cs="Arial"/>
        </w:rPr>
        <w:t xml:space="preserve"> und mühelosen </w:t>
      </w:r>
      <w:proofErr w:type="spellStart"/>
      <w:r w:rsidR="00BF4F64" w:rsidRPr="00060DFC">
        <w:rPr>
          <w:rFonts w:ascii="Arial" w:eastAsia="Arial" w:hAnsi="Arial" w:cs="Arial"/>
        </w:rPr>
        <w:t>Befüllvorgang</w:t>
      </w:r>
      <w:proofErr w:type="spellEnd"/>
      <w:r w:rsidR="00BF4F64" w:rsidRPr="00060DFC">
        <w:rPr>
          <w:rFonts w:ascii="Arial" w:eastAsia="Arial" w:hAnsi="Arial" w:cs="Arial"/>
        </w:rPr>
        <w:t xml:space="preserve"> </w:t>
      </w:r>
      <w:r w:rsidR="00BF4F64">
        <w:rPr>
          <w:rFonts w:ascii="Arial" w:eastAsia="Arial" w:hAnsi="Arial" w:cs="Arial"/>
        </w:rPr>
        <w:t xml:space="preserve">mit </w:t>
      </w:r>
      <w:proofErr w:type="spellStart"/>
      <w:r w:rsidR="00BF4F64">
        <w:rPr>
          <w:rFonts w:ascii="Arial" w:eastAsia="Arial" w:hAnsi="Arial" w:cs="Arial"/>
        </w:rPr>
        <w:t>Bigbag</w:t>
      </w:r>
      <w:proofErr w:type="spellEnd"/>
      <w:r w:rsidR="00BF4F64">
        <w:rPr>
          <w:rFonts w:ascii="Arial" w:eastAsia="Arial" w:hAnsi="Arial" w:cs="Arial"/>
        </w:rPr>
        <w:t xml:space="preserve">, </w:t>
      </w:r>
      <w:proofErr w:type="spellStart"/>
      <w:r w:rsidR="00BF4F64">
        <w:rPr>
          <w:rFonts w:ascii="Arial" w:eastAsia="Arial" w:hAnsi="Arial" w:cs="Arial"/>
        </w:rPr>
        <w:t>Frontladerschaufel</w:t>
      </w:r>
      <w:proofErr w:type="spellEnd"/>
      <w:r w:rsidR="00BF4F64">
        <w:rPr>
          <w:rFonts w:ascii="Arial" w:eastAsia="Arial" w:hAnsi="Arial" w:cs="Arial"/>
        </w:rPr>
        <w:t xml:space="preserve"> oder </w:t>
      </w:r>
      <w:proofErr w:type="spellStart"/>
      <w:r w:rsidR="00BF4F64" w:rsidRPr="00060DFC">
        <w:rPr>
          <w:rFonts w:ascii="Arial" w:eastAsia="Arial" w:hAnsi="Arial" w:cs="Arial"/>
        </w:rPr>
        <w:t>Sackware</w:t>
      </w:r>
      <w:proofErr w:type="spellEnd"/>
      <w:r w:rsidR="00BF4F64" w:rsidRPr="00060DFC">
        <w:rPr>
          <w:rFonts w:ascii="Arial" w:eastAsia="Arial" w:hAnsi="Arial" w:cs="Arial"/>
        </w:rPr>
        <w:t xml:space="preserve">. Dank spitzem Zulauf und steiler Behälterwände wird das Saatgut sicher zum </w:t>
      </w:r>
      <w:proofErr w:type="spellStart"/>
      <w:r w:rsidR="00BF4F64" w:rsidRPr="00060DFC">
        <w:rPr>
          <w:rFonts w:ascii="Arial" w:eastAsia="Arial" w:hAnsi="Arial" w:cs="Arial"/>
        </w:rPr>
        <w:t>Dosierer</w:t>
      </w:r>
      <w:proofErr w:type="spellEnd"/>
      <w:r w:rsidR="00BF4F64" w:rsidRPr="00060DFC">
        <w:rPr>
          <w:rFonts w:ascii="Arial" w:eastAsia="Arial" w:hAnsi="Arial" w:cs="Arial"/>
        </w:rPr>
        <w:t xml:space="preserve"> geführt.</w:t>
      </w:r>
    </w:p>
    <w:p w14:paraId="36F9D3D4" w14:textId="152DD957" w:rsidR="00BF4F64" w:rsidRPr="00060DFC" w:rsidRDefault="00BF4F64" w:rsidP="00BF4F64">
      <w:pPr>
        <w:spacing w:after="120" w:line="360" w:lineRule="auto"/>
        <w:ind w:left="567" w:right="1695"/>
        <w:rPr>
          <w:rFonts w:ascii="Arial" w:eastAsia="Arial" w:hAnsi="Arial" w:cs="Arial"/>
        </w:rPr>
      </w:pPr>
      <w:r w:rsidRPr="00060DFC">
        <w:rPr>
          <w:rFonts w:ascii="Arial" w:eastAsia="Arial" w:hAnsi="Arial" w:cs="Arial"/>
        </w:rPr>
        <w:t>Die selbstentwickelte AMAZONE Software ermöglicht dem Fahrer eine intuitive Bedienung</w:t>
      </w:r>
      <w:r w:rsidR="001D0C7F">
        <w:rPr>
          <w:rFonts w:ascii="Arial" w:eastAsia="Arial" w:hAnsi="Arial" w:cs="Arial"/>
        </w:rPr>
        <w:t xml:space="preserve"> über ISOBUS</w:t>
      </w:r>
      <w:r w:rsidRPr="00060DFC">
        <w:rPr>
          <w:rFonts w:ascii="Arial" w:eastAsia="Arial" w:hAnsi="Arial" w:cs="Arial"/>
        </w:rPr>
        <w:t xml:space="preserve">. In Verbindung mit dem </w:t>
      </w:r>
      <w:proofErr w:type="spellStart"/>
      <w:r w:rsidRPr="00060DFC">
        <w:rPr>
          <w:rFonts w:ascii="Arial" w:eastAsia="Arial" w:hAnsi="Arial" w:cs="Arial"/>
        </w:rPr>
        <w:t>TwinTerminal</w:t>
      </w:r>
      <w:proofErr w:type="spellEnd"/>
      <w:r w:rsidRPr="00060DFC">
        <w:rPr>
          <w:rFonts w:ascii="Arial" w:eastAsia="Arial" w:hAnsi="Arial" w:cs="Arial"/>
        </w:rPr>
        <w:t xml:space="preserve"> </w:t>
      </w:r>
      <w:r w:rsidR="000325A6">
        <w:rPr>
          <w:rFonts w:ascii="Arial" w:eastAsia="Arial" w:hAnsi="Arial" w:cs="Arial"/>
        </w:rPr>
        <w:t xml:space="preserve">kann die Kalibrierung direkt an der </w:t>
      </w:r>
      <w:r w:rsidR="00401ED2">
        <w:rPr>
          <w:rFonts w:ascii="Arial" w:eastAsia="Arial" w:hAnsi="Arial" w:cs="Arial"/>
        </w:rPr>
        <w:t>Säm</w:t>
      </w:r>
      <w:r w:rsidR="000325A6">
        <w:rPr>
          <w:rFonts w:ascii="Arial" w:eastAsia="Arial" w:hAnsi="Arial" w:cs="Arial"/>
        </w:rPr>
        <w:t xml:space="preserve">aschine erfolgen. </w:t>
      </w:r>
    </w:p>
    <w:p w14:paraId="499F0F08" w14:textId="7186031C" w:rsidR="000325A6" w:rsidRPr="000325A6" w:rsidRDefault="000325A6" w:rsidP="00511A67">
      <w:pPr>
        <w:spacing w:after="120" w:line="360" w:lineRule="auto"/>
        <w:ind w:left="567" w:right="1695"/>
        <w:rPr>
          <w:rFonts w:ascii="Arial" w:eastAsia="Arial" w:hAnsi="Arial" w:cs="Arial"/>
          <w:b/>
        </w:rPr>
      </w:pPr>
      <w:r w:rsidRPr="000325A6">
        <w:rPr>
          <w:rFonts w:ascii="Arial" w:eastAsia="Arial" w:hAnsi="Arial" w:cs="Arial"/>
          <w:b/>
        </w:rPr>
        <w:t>Präzise Schartechnik</w:t>
      </w:r>
      <w:bookmarkStart w:id="0" w:name="_GoBack"/>
      <w:bookmarkEnd w:id="0"/>
    </w:p>
    <w:p w14:paraId="697002F6" w14:textId="0B6009A5" w:rsidR="00511A67" w:rsidRPr="00060DFC" w:rsidRDefault="00324228" w:rsidP="00511A67">
      <w:pPr>
        <w:spacing w:after="120" w:line="360" w:lineRule="auto"/>
        <w:ind w:left="567" w:right="1695"/>
        <w:rPr>
          <w:rFonts w:ascii="Arial" w:eastAsia="Arial" w:hAnsi="Arial" w:cs="Arial"/>
        </w:rPr>
      </w:pPr>
      <w:r>
        <w:rPr>
          <w:rFonts w:ascii="Arial" w:eastAsia="Arial" w:hAnsi="Arial" w:cs="Arial"/>
        </w:rPr>
        <w:t xml:space="preserve">Ausgestattet mit den wartungsfreien </w:t>
      </w:r>
      <w:proofErr w:type="spellStart"/>
      <w:r>
        <w:rPr>
          <w:rFonts w:ascii="Arial" w:eastAsia="Arial" w:hAnsi="Arial" w:cs="Arial"/>
        </w:rPr>
        <w:t>RoTeC</w:t>
      </w:r>
      <w:proofErr w:type="spellEnd"/>
      <w:r>
        <w:rPr>
          <w:rFonts w:ascii="Arial" w:eastAsia="Arial" w:hAnsi="Arial" w:cs="Arial"/>
        </w:rPr>
        <w:t>-Einscheibens</w:t>
      </w:r>
      <w:r w:rsidR="00511A67" w:rsidRPr="00060DFC">
        <w:rPr>
          <w:rFonts w:ascii="Arial" w:eastAsia="Arial" w:hAnsi="Arial" w:cs="Arial"/>
        </w:rPr>
        <w:t>chare</w:t>
      </w:r>
      <w:r>
        <w:rPr>
          <w:rFonts w:ascii="Arial" w:eastAsia="Arial" w:hAnsi="Arial" w:cs="Arial"/>
        </w:rPr>
        <w:t>n</w:t>
      </w:r>
      <w:r w:rsidR="00511A67" w:rsidRPr="00060DFC">
        <w:rPr>
          <w:rFonts w:ascii="Arial" w:eastAsia="Arial" w:hAnsi="Arial" w:cs="Arial"/>
        </w:rPr>
        <w:t xml:space="preserve"> </w:t>
      </w:r>
      <w:r>
        <w:rPr>
          <w:rFonts w:ascii="Arial" w:eastAsia="Arial" w:hAnsi="Arial" w:cs="Arial"/>
        </w:rPr>
        <w:t xml:space="preserve">arbeitet die </w:t>
      </w:r>
      <w:proofErr w:type="spellStart"/>
      <w:r>
        <w:rPr>
          <w:rFonts w:ascii="Arial" w:eastAsia="Arial" w:hAnsi="Arial" w:cs="Arial"/>
        </w:rPr>
        <w:t>Centaya</w:t>
      </w:r>
      <w:proofErr w:type="spellEnd"/>
      <w:r>
        <w:rPr>
          <w:rFonts w:ascii="Arial" w:eastAsia="Arial" w:hAnsi="Arial" w:cs="Arial"/>
        </w:rPr>
        <w:t xml:space="preserve"> Special</w:t>
      </w:r>
      <w:r w:rsidR="00511A67" w:rsidRPr="00060DFC">
        <w:rPr>
          <w:rFonts w:ascii="Arial" w:eastAsia="Arial" w:hAnsi="Arial" w:cs="Arial"/>
        </w:rPr>
        <w:t xml:space="preserve"> sehr zuverlässig auch bei großen Strohmengen und Pflanzenresten. Die Ausbildung der </w:t>
      </w:r>
      <w:proofErr w:type="spellStart"/>
      <w:r w:rsidR="00511A67" w:rsidRPr="00060DFC">
        <w:rPr>
          <w:rFonts w:ascii="Arial" w:eastAsia="Arial" w:hAnsi="Arial" w:cs="Arial"/>
        </w:rPr>
        <w:t>Säfurche</w:t>
      </w:r>
      <w:proofErr w:type="spellEnd"/>
      <w:r w:rsidR="00511A67" w:rsidRPr="00060DFC">
        <w:rPr>
          <w:rFonts w:ascii="Arial" w:eastAsia="Arial" w:hAnsi="Arial" w:cs="Arial"/>
        </w:rPr>
        <w:t xml:space="preserve"> und die optimale Saatgutführung in den Boden erfolgen auf einer Seite durch die </w:t>
      </w:r>
      <w:proofErr w:type="spellStart"/>
      <w:r w:rsidR="00511A67" w:rsidRPr="00060DFC">
        <w:rPr>
          <w:rFonts w:ascii="Arial" w:eastAsia="Arial" w:hAnsi="Arial" w:cs="Arial"/>
        </w:rPr>
        <w:t>Säscheibe</w:t>
      </w:r>
      <w:proofErr w:type="spellEnd"/>
      <w:r w:rsidR="00511A67" w:rsidRPr="00060DFC">
        <w:rPr>
          <w:rFonts w:ascii="Arial" w:eastAsia="Arial" w:hAnsi="Arial" w:cs="Arial"/>
        </w:rPr>
        <w:t xml:space="preserve"> und auf der anderen Seite durch einen Furchenformer. Die Tiefenführungsscheibe verhindert das Anhaften von Erde und sorgt zuverlässig für die exakte Einhaltung der eingestellten </w:t>
      </w:r>
      <w:proofErr w:type="spellStart"/>
      <w:r w:rsidR="00511A67" w:rsidRPr="00060DFC">
        <w:rPr>
          <w:rFonts w:ascii="Arial" w:eastAsia="Arial" w:hAnsi="Arial" w:cs="Arial"/>
        </w:rPr>
        <w:t>Sätiefe</w:t>
      </w:r>
      <w:proofErr w:type="spellEnd"/>
      <w:r w:rsidR="00511A67" w:rsidRPr="00060DFC">
        <w:rPr>
          <w:rFonts w:ascii="Arial" w:eastAsia="Arial" w:hAnsi="Arial" w:cs="Arial"/>
        </w:rPr>
        <w:t>. Wählbar sind Reihenabstände von 12,5 cm und 15 cm.</w:t>
      </w:r>
    </w:p>
    <w:p w14:paraId="59499F9D" w14:textId="2A4C1DFB" w:rsidR="00060DFC" w:rsidRDefault="00324228" w:rsidP="00FB5C6D">
      <w:pPr>
        <w:spacing w:after="120" w:line="360" w:lineRule="auto"/>
        <w:ind w:left="567" w:right="1695"/>
        <w:rPr>
          <w:rFonts w:ascii="Arial" w:eastAsia="Arial" w:hAnsi="Arial" w:cs="Arial"/>
        </w:rPr>
      </w:pPr>
      <w:r>
        <w:rPr>
          <w:rFonts w:ascii="Arial" w:eastAsia="Arial" w:hAnsi="Arial" w:cs="Arial"/>
        </w:rPr>
        <w:lastRenderedPageBreak/>
        <w:t>Die</w:t>
      </w:r>
      <w:r w:rsidR="00511A67" w:rsidRPr="00060DFC">
        <w:rPr>
          <w:rFonts w:ascii="Arial" w:eastAsia="Arial" w:hAnsi="Arial" w:cs="Arial"/>
        </w:rPr>
        <w:t xml:space="preserve"> leistungsfähigen </w:t>
      </w:r>
      <w:proofErr w:type="spellStart"/>
      <w:r w:rsidR="00511A67" w:rsidRPr="00060DFC">
        <w:rPr>
          <w:rFonts w:ascii="Arial" w:eastAsia="Arial" w:hAnsi="Arial" w:cs="Arial"/>
        </w:rPr>
        <w:t>TwinTeC</w:t>
      </w:r>
      <w:proofErr w:type="spellEnd"/>
      <w:r w:rsidR="00511A67" w:rsidRPr="00060DFC">
        <w:rPr>
          <w:rFonts w:ascii="Arial" w:eastAsia="Arial" w:hAnsi="Arial" w:cs="Arial"/>
        </w:rPr>
        <w:t xml:space="preserve"> </w:t>
      </w:r>
      <w:r w:rsidR="009A64E6">
        <w:rPr>
          <w:rFonts w:ascii="Arial" w:eastAsia="Arial" w:hAnsi="Arial" w:cs="Arial"/>
        </w:rPr>
        <w:t>s</w:t>
      </w:r>
      <w:r w:rsidR="00511A67" w:rsidRPr="00060DFC">
        <w:rPr>
          <w:rFonts w:ascii="Arial" w:eastAsia="Arial" w:hAnsi="Arial" w:cs="Arial"/>
        </w:rPr>
        <w:t>pecial-Doppelscheibenschar</w:t>
      </w:r>
      <w:r>
        <w:rPr>
          <w:rFonts w:ascii="Arial" w:eastAsia="Arial" w:hAnsi="Arial" w:cs="Arial"/>
        </w:rPr>
        <w:t xml:space="preserve">e mit einem </w:t>
      </w:r>
      <w:r w:rsidRPr="00060DFC">
        <w:rPr>
          <w:rFonts w:ascii="Arial" w:eastAsia="Arial" w:hAnsi="Arial" w:cs="Arial"/>
        </w:rPr>
        <w:t xml:space="preserve">Scheibendurchmesser von 340 mm </w:t>
      </w:r>
      <w:r>
        <w:rPr>
          <w:rFonts w:ascii="Arial" w:eastAsia="Arial" w:hAnsi="Arial" w:cs="Arial"/>
        </w:rPr>
        <w:t>sichern bei</w:t>
      </w:r>
      <w:r w:rsidR="00511A67" w:rsidRPr="00060DFC">
        <w:rPr>
          <w:rFonts w:ascii="Arial" w:eastAsia="Arial" w:hAnsi="Arial" w:cs="Arial"/>
        </w:rPr>
        <w:t xml:space="preserve"> einem Schardruck von 40 kg</w:t>
      </w:r>
      <w:r>
        <w:rPr>
          <w:rFonts w:ascii="Arial" w:eastAsia="Arial" w:hAnsi="Arial" w:cs="Arial"/>
        </w:rPr>
        <w:t xml:space="preserve"> </w:t>
      </w:r>
      <w:r w:rsidR="00511A67" w:rsidRPr="00060DFC">
        <w:rPr>
          <w:rFonts w:ascii="Arial" w:eastAsia="Arial" w:hAnsi="Arial" w:cs="Arial"/>
        </w:rPr>
        <w:t>eine sehr präzise und saubere Saatgutablage auch bei hohen Geschwindigkeiten und auf wechselnden Böden. Dank der nachlaufenden Tiefenführungsrolle ist immer ein guter Bo</w:t>
      </w:r>
      <w:r w:rsidR="00FB5C6D">
        <w:rPr>
          <w:rFonts w:ascii="Arial" w:eastAsia="Arial" w:hAnsi="Arial" w:cs="Arial"/>
        </w:rPr>
        <w:t>denschluss vorhanden</w:t>
      </w:r>
      <w:r w:rsidR="00511A67" w:rsidRPr="00060DFC">
        <w:rPr>
          <w:rFonts w:ascii="Arial" w:eastAsia="Arial" w:hAnsi="Arial" w:cs="Arial"/>
        </w:rPr>
        <w:t>. Auch unter schwierigsten Bedingungen glänzt das Schar mit seiner Laufruhe. Der Reihenabstand beträgt 15 cm.</w:t>
      </w:r>
    </w:p>
    <w:p w14:paraId="4526F4C9" w14:textId="5945881C" w:rsidR="00FB5C6D" w:rsidRPr="00F67DD8" w:rsidRDefault="00F67DD8" w:rsidP="00FB5C6D">
      <w:pPr>
        <w:spacing w:after="120" w:line="360" w:lineRule="auto"/>
        <w:ind w:left="567" w:right="1695"/>
        <w:rPr>
          <w:rFonts w:ascii="Arial" w:eastAsia="Arial" w:hAnsi="Arial" w:cs="Arial"/>
          <w:b/>
        </w:rPr>
      </w:pPr>
      <w:r w:rsidRPr="00F67DD8">
        <w:rPr>
          <w:rFonts w:ascii="Arial" w:eastAsia="Arial" w:hAnsi="Arial" w:cs="Arial"/>
          <w:b/>
        </w:rPr>
        <w:t>Clever, einfach und flexibel kombinieren</w:t>
      </w:r>
    </w:p>
    <w:p w14:paraId="50980B04" w14:textId="5C8ACE52" w:rsidR="00A52775" w:rsidRDefault="00DB5F7D" w:rsidP="00020E12">
      <w:pPr>
        <w:spacing w:after="120" w:line="360" w:lineRule="auto"/>
        <w:ind w:left="567" w:right="1695"/>
        <w:rPr>
          <w:rFonts w:ascii="Arial" w:eastAsia="Arial" w:hAnsi="Arial" w:cs="Arial"/>
        </w:rPr>
      </w:pPr>
      <w:r>
        <w:rPr>
          <w:rFonts w:ascii="Arial" w:eastAsia="Arial" w:hAnsi="Arial" w:cs="Arial"/>
        </w:rPr>
        <w:t>Ü</w:t>
      </w:r>
      <w:r w:rsidRPr="00060DFC">
        <w:rPr>
          <w:rFonts w:ascii="Arial" w:eastAsia="Arial" w:hAnsi="Arial" w:cs="Arial"/>
        </w:rPr>
        <w:t xml:space="preserve">ber das Schnellkuppelsystem </w:t>
      </w:r>
      <w:proofErr w:type="spellStart"/>
      <w:r w:rsidRPr="00060DFC">
        <w:rPr>
          <w:rFonts w:ascii="Arial" w:eastAsia="Arial" w:hAnsi="Arial" w:cs="Arial"/>
        </w:rPr>
        <w:t>QuickLink</w:t>
      </w:r>
      <w:proofErr w:type="spellEnd"/>
      <w:r w:rsidRPr="00060DFC">
        <w:rPr>
          <w:rFonts w:ascii="Arial" w:eastAsia="Arial" w:hAnsi="Arial" w:cs="Arial"/>
        </w:rPr>
        <w:t xml:space="preserve"> lässt </w:t>
      </w:r>
      <w:r>
        <w:rPr>
          <w:rFonts w:ascii="Arial" w:eastAsia="Arial" w:hAnsi="Arial" w:cs="Arial"/>
        </w:rPr>
        <w:t>d</w:t>
      </w:r>
      <w:r w:rsidR="00060DFC" w:rsidRPr="00060DFC">
        <w:rPr>
          <w:rFonts w:ascii="Arial" w:eastAsia="Arial" w:hAnsi="Arial" w:cs="Arial"/>
        </w:rPr>
        <w:t xml:space="preserve">ie </w:t>
      </w:r>
      <w:proofErr w:type="spellStart"/>
      <w:r w:rsidR="00060DFC" w:rsidRPr="00060DFC">
        <w:rPr>
          <w:rFonts w:ascii="Arial" w:eastAsia="Arial" w:hAnsi="Arial" w:cs="Arial"/>
        </w:rPr>
        <w:t>Centaya</w:t>
      </w:r>
      <w:proofErr w:type="spellEnd"/>
      <w:r w:rsidR="00060DFC" w:rsidRPr="00060DFC">
        <w:rPr>
          <w:rFonts w:ascii="Arial" w:eastAsia="Arial" w:hAnsi="Arial" w:cs="Arial"/>
        </w:rPr>
        <w:t xml:space="preserve"> Special </w:t>
      </w:r>
      <w:r w:rsidRPr="00060DFC">
        <w:rPr>
          <w:rFonts w:ascii="Arial" w:eastAsia="Arial" w:hAnsi="Arial" w:cs="Arial"/>
        </w:rPr>
        <w:t xml:space="preserve">sich </w:t>
      </w:r>
      <w:r w:rsidR="00060DFC" w:rsidRPr="00060DFC">
        <w:rPr>
          <w:rFonts w:ascii="Arial" w:eastAsia="Arial" w:hAnsi="Arial" w:cs="Arial"/>
        </w:rPr>
        <w:t xml:space="preserve">sehr schnell und werkzeuglos mit verschiedenen AMAZONE Bodenbearbeitungsgeräten verbinden. Je nach Bodenverhältnissen ist die Kombination mit den Kreiseleggen KE 02 oder den Kreiselgrubbern KG und KX möglich. Auf sehr leichten Standorten kann die </w:t>
      </w:r>
      <w:proofErr w:type="spellStart"/>
      <w:r w:rsidR="00060DFC" w:rsidRPr="00060DFC">
        <w:rPr>
          <w:rFonts w:ascii="Arial" w:eastAsia="Arial" w:hAnsi="Arial" w:cs="Arial"/>
        </w:rPr>
        <w:t>Centaya</w:t>
      </w:r>
      <w:proofErr w:type="spellEnd"/>
      <w:r w:rsidR="00060DFC" w:rsidRPr="00060DFC">
        <w:rPr>
          <w:rFonts w:ascii="Arial" w:eastAsia="Arial" w:hAnsi="Arial" w:cs="Arial"/>
        </w:rPr>
        <w:t xml:space="preserve"> Special mit der Kompaktscheibenegge </w:t>
      </w:r>
      <w:proofErr w:type="spellStart"/>
      <w:r w:rsidR="00060DFC" w:rsidRPr="00060DFC">
        <w:rPr>
          <w:rFonts w:ascii="Arial" w:eastAsia="Arial" w:hAnsi="Arial" w:cs="Arial"/>
        </w:rPr>
        <w:t>CombiDisc</w:t>
      </w:r>
      <w:proofErr w:type="spellEnd"/>
      <w:r w:rsidR="00060DFC" w:rsidRPr="00060DFC">
        <w:rPr>
          <w:rFonts w:ascii="Arial" w:eastAsia="Arial" w:hAnsi="Arial" w:cs="Arial"/>
        </w:rPr>
        <w:t xml:space="preserve"> eingesetzt werden.</w:t>
      </w:r>
    </w:p>
    <w:p w14:paraId="07F6B243" w14:textId="77777777" w:rsidR="00020E12" w:rsidRPr="00020E12" w:rsidRDefault="00020E12" w:rsidP="00020E12">
      <w:pPr>
        <w:spacing w:after="120" w:line="360" w:lineRule="auto"/>
        <w:ind w:left="567" w:right="1695"/>
        <w:rPr>
          <w:rFonts w:ascii="Arial" w:eastAsia="Arial" w:hAnsi="Arial" w:cs="Arial"/>
        </w:rPr>
      </w:pPr>
    </w:p>
    <w:p w14:paraId="5798FBD9" w14:textId="246DE0FA" w:rsidR="0061248F" w:rsidRDefault="00A52775" w:rsidP="00070765">
      <w:pPr>
        <w:spacing w:after="120" w:line="360" w:lineRule="auto"/>
        <w:ind w:left="567" w:right="1695"/>
        <w:rPr>
          <w:rFonts w:ascii="Arial" w:hAnsi="Arial" w:cs="Arial"/>
          <w:bCs/>
        </w:rPr>
      </w:pPr>
      <w:r>
        <w:rPr>
          <w:rFonts w:ascii="Arial" w:hAnsi="Arial" w:cs="Arial"/>
          <w:bCs/>
          <w:noProof/>
        </w:rPr>
        <w:drawing>
          <wp:inline distT="0" distB="0" distL="0" distR="0" wp14:anchorId="265CA1D3" wp14:editId="5E4DF49C">
            <wp:extent cx="3477600" cy="2880000"/>
            <wp:effectExtent l="0" t="0" r="2540" b="317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BE48E85" w14:textId="7C2786FD" w:rsidR="00060DFC" w:rsidRPr="00060DFC" w:rsidRDefault="00060DFC" w:rsidP="00060DFC">
      <w:pPr>
        <w:tabs>
          <w:tab w:val="left" w:pos="3550"/>
        </w:tabs>
        <w:spacing w:line="360" w:lineRule="auto"/>
        <w:ind w:left="567" w:right="1128"/>
        <w:rPr>
          <w:rFonts w:ascii="Arial" w:hAnsi="Arial" w:cs="Arial"/>
          <w:bCs/>
          <w:lang w:val="en-US"/>
        </w:rPr>
      </w:pPr>
      <w:proofErr w:type="spellStart"/>
      <w:r w:rsidRPr="00060DFC">
        <w:rPr>
          <w:rFonts w:ascii="Arial" w:hAnsi="Arial" w:cs="Arial"/>
          <w:bCs/>
          <w:lang w:val="en-US"/>
        </w:rPr>
        <w:t>Centaya</w:t>
      </w:r>
      <w:proofErr w:type="spellEnd"/>
      <w:r w:rsidRPr="00060DFC">
        <w:rPr>
          <w:rFonts w:ascii="Arial" w:hAnsi="Arial" w:cs="Arial"/>
          <w:bCs/>
          <w:lang w:val="en-US"/>
        </w:rPr>
        <w:t xml:space="preserve"> 3000 Special </w:t>
      </w:r>
      <w:proofErr w:type="spellStart"/>
      <w:r w:rsidRPr="00060DFC">
        <w:rPr>
          <w:rFonts w:ascii="Arial" w:hAnsi="Arial" w:cs="Arial"/>
          <w:bCs/>
          <w:lang w:val="en-US"/>
        </w:rPr>
        <w:t>mit</w:t>
      </w:r>
      <w:proofErr w:type="spellEnd"/>
      <w:r w:rsidRPr="00060DFC">
        <w:rPr>
          <w:rFonts w:ascii="Arial" w:hAnsi="Arial" w:cs="Arial"/>
          <w:bCs/>
          <w:lang w:val="en-US"/>
        </w:rPr>
        <w:t xml:space="preserve"> </w:t>
      </w:r>
      <w:proofErr w:type="spellStart"/>
      <w:r w:rsidR="00F67DD8">
        <w:rPr>
          <w:rFonts w:ascii="Arial" w:hAnsi="Arial" w:cs="Arial"/>
          <w:bCs/>
          <w:lang w:val="en-US"/>
        </w:rPr>
        <w:t>TwinTeC</w:t>
      </w:r>
      <w:proofErr w:type="spellEnd"/>
      <w:r w:rsidR="00F67DD8">
        <w:rPr>
          <w:rFonts w:ascii="Arial" w:hAnsi="Arial" w:cs="Arial"/>
          <w:bCs/>
          <w:lang w:val="en-US"/>
        </w:rPr>
        <w:t xml:space="preserve"> s</w:t>
      </w:r>
      <w:r w:rsidR="00F67DD8" w:rsidRPr="00060DFC">
        <w:rPr>
          <w:rFonts w:ascii="Arial" w:hAnsi="Arial" w:cs="Arial"/>
          <w:bCs/>
          <w:lang w:val="en-US"/>
        </w:rPr>
        <w:t>pecial</w:t>
      </w:r>
      <w:r w:rsidR="00F67DD8">
        <w:rPr>
          <w:rFonts w:ascii="Arial" w:hAnsi="Arial" w:cs="Arial"/>
          <w:bCs/>
          <w:lang w:val="en-US"/>
        </w:rPr>
        <w:t>-</w:t>
      </w:r>
      <w:proofErr w:type="spellStart"/>
      <w:r w:rsidRPr="00060DFC">
        <w:rPr>
          <w:rFonts w:ascii="Arial" w:hAnsi="Arial" w:cs="Arial"/>
          <w:bCs/>
          <w:lang w:val="en-US"/>
        </w:rPr>
        <w:t>Doppelscheibenschar</w:t>
      </w:r>
      <w:proofErr w:type="spellEnd"/>
      <w:r w:rsidRPr="00060DFC">
        <w:rPr>
          <w:rFonts w:ascii="Arial" w:hAnsi="Arial" w:cs="Arial"/>
          <w:bCs/>
          <w:lang w:val="en-US"/>
        </w:rPr>
        <w:t xml:space="preserve"> </w:t>
      </w:r>
    </w:p>
    <w:p w14:paraId="24C69FAF" w14:textId="75545F03" w:rsidR="00D43C2A" w:rsidRPr="00060DFC" w:rsidRDefault="00D43C2A" w:rsidP="00D43C2A">
      <w:pPr>
        <w:tabs>
          <w:tab w:val="left" w:pos="3550"/>
        </w:tabs>
        <w:spacing w:line="360" w:lineRule="auto"/>
        <w:ind w:left="567" w:right="1128"/>
        <w:rPr>
          <w:rFonts w:ascii="Arial" w:hAnsi="Arial" w:cs="Arial"/>
          <w:bCs/>
          <w:lang w:val="en-US"/>
        </w:rPr>
      </w:pPr>
    </w:p>
    <w:p w14:paraId="40CDFE03" w14:textId="39967FBF" w:rsidR="00060DFC" w:rsidRPr="00060DFC" w:rsidRDefault="00060DFC" w:rsidP="00D43C2A">
      <w:pPr>
        <w:tabs>
          <w:tab w:val="left" w:pos="3550"/>
        </w:tabs>
        <w:spacing w:line="360" w:lineRule="auto"/>
        <w:ind w:left="567" w:right="1128"/>
        <w:rPr>
          <w:rFonts w:ascii="Arial" w:hAnsi="Arial" w:cs="Arial"/>
          <w:bCs/>
          <w:lang w:val="en-US"/>
        </w:rPr>
      </w:pPr>
    </w:p>
    <w:p w14:paraId="5DAFA73D" w14:textId="2BA384DB" w:rsidR="00060DFC" w:rsidRPr="00060DFC" w:rsidRDefault="00A52775" w:rsidP="00D43C2A">
      <w:pPr>
        <w:tabs>
          <w:tab w:val="left" w:pos="3550"/>
        </w:tabs>
        <w:spacing w:line="360" w:lineRule="auto"/>
        <w:ind w:left="567" w:right="1128"/>
        <w:rPr>
          <w:rFonts w:ascii="Arial" w:hAnsi="Arial" w:cs="Arial"/>
          <w:bCs/>
          <w:lang w:val="en-US"/>
        </w:rPr>
      </w:pPr>
      <w:r>
        <w:rPr>
          <w:rFonts w:ascii="Arial" w:hAnsi="Arial" w:cs="Arial"/>
          <w:bCs/>
          <w:noProof/>
        </w:rPr>
        <w:lastRenderedPageBreak/>
        <w:drawing>
          <wp:inline distT="0" distB="0" distL="0" distR="0" wp14:anchorId="3B2C86D2" wp14:editId="6508B51F">
            <wp:extent cx="4053600" cy="2880000"/>
            <wp:effectExtent l="0" t="0" r="0" b="317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2729DB4B" w14:textId="580860D1" w:rsidR="00060DFC" w:rsidRPr="00060DFC" w:rsidRDefault="00060DFC" w:rsidP="00060DFC">
      <w:pPr>
        <w:tabs>
          <w:tab w:val="left" w:pos="3550"/>
        </w:tabs>
        <w:spacing w:line="360" w:lineRule="auto"/>
        <w:ind w:left="567" w:right="1128"/>
        <w:rPr>
          <w:rFonts w:ascii="Arial" w:hAnsi="Arial" w:cs="Arial"/>
          <w:bCs/>
          <w:lang w:val="en-US"/>
        </w:rPr>
      </w:pPr>
      <w:proofErr w:type="spellStart"/>
      <w:r w:rsidRPr="00060DFC">
        <w:rPr>
          <w:rFonts w:ascii="Arial" w:hAnsi="Arial" w:cs="Arial"/>
          <w:bCs/>
          <w:lang w:val="en-US"/>
        </w:rPr>
        <w:t>Centaya</w:t>
      </w:r>
      <w:proofErr w:type="spellEnd"/>
      <w:r w:rsidRPr="00060DFC">
        <w:rPr>
          <w:rFonts w:ascii="Arial" w:hAnsi="Arial" w:cs="Arial"/>
          <w:bCs/>
          <w:lang w:val="en-US"/>
        </w:rPr>
        <w:t xml:space="preserve"> 3000 Special </w:t>
      </w:r>
      <w:proofErr w:type="spellStart"/>
      <w:r w:rsidRPr="00060DFC">
        <w:rPr>
          <w:rFonts w:ascii="Arial" w:hAnsi="Arial" w:cs="Arial"/>
          <w:bCs/>
          <w:lang w:val="en-US"/>
        </w:rPr>
        <w:t>mit</w:t>
      </w:r>
      <w:proofErr w:type="spellEnd"/>
      <w:r w:rsidRPr="00060DFC">
        <w:rPr>
          <w:rFonts w:ascii="Arial" w:hAnsi="Arial" w:cs="Arial"/>
          <w:bCs/>
          <w:lang w:val="en-US"/>
        </w:rPr>
        <w:t xml:space="preserve"> </w:t>
      </w:r>
      <w:proofErr w:type="spellStart"/>
      <w:r w:rsidRPr="00060DFC">
        <w:rPr>
          <w:rFonts w:ascii="Arial" w:hAnsi="Arial" w:cs="Arial"/>
          <w:bCs/>
          <w:lang w:val="en-US"/>
        </w:rPr>
        <w:t>Frontpacker</w:t>
      </w:r>
      <w:proofErr w:type="spellEnd"/>
      <w:r w:rsidRPr="00060DFC">
        <w:rPr>
          <w:rFonts w:ascii="Arial" w:hAnsi="Arial" w:cs="Arial"/>
          <w:bCs/>
          <w:lang w:val="en-US"/>
        </w:rPr>
        <w:t xml:space="preserve"> </w:t>
      </w:r>
    </w:p>
    <w:p w14:paraId="0EC1D658" w14:textId="723556DE" w:rsidR="00060DFC" w:rsidRDefault="00060DFC" w:rsidP="00D43C2A">
      <w:pPr>
        <w:tabs>
          <w:tab w:val="left" w:pos="3550"/>
        </w:tabs>
        <w:spacing w:line="360" w:lineRule="auto"/>
        <w:ind w:left="567" w:right="1128"/>
        <w:rPr>
          <w:rFonts w:ascii="Arial" w:hAnsi="Arial" w:cs="Arial"/>
          <w:bCs/>
          <w:lang w:val="en-US"/>
        </w:rPr>
      </w:pPr>
    </w:p>
    <w:p w14:paraId="03528554" w14:textId="0FD1929A" w:rsidR="00060DFC" w:rsidRDefault="00060DFC" w:rsidP="00D43C2A">
      <w:pPr>
        <w:tabs>
          <w:tab w:val="left" w:pos="3550"/>
        </w:tabs>
        <w:spacing w:line="360" w:lineRule="auto"/>
        <w:ind w:left="567" w:right="1128"/>
        <w:rPr>
          <w:rFonts w:ascii="Arial" w:hAnsi="Arial" w:cs="Arial"/>
          <w:bCs/>
          <w:lang w:val="en-US"/>
        </w:rPr>
      </w:pPr>
    </w:p>
    <w:p w14:paraId="75F1E26E" w14:textId="3BD0BD8C" w:rsidR="00060DFC" w:rsidRDefault="00A52775" w:rsidP="00D43C2A">
      <w:pPr>
        <w:tabs>
          <w:tab w:val="left" w:pos="3550"/>
        </w:tabs>
        <w:spacing w:line="360" w:lineRule="auto"/>
        <w:ind w:left="567" w:right="1128"/>
        <w:rPr>
          <w:rFonts w:ascii="Arial" w:hAnsi="Arial" w:cs="Arial"/>
          <w:bCs/>
          <w:lang w:val="en-US"/>
        </w:rPr>
      </w:pPr>
      <w:r>
        <w:rPr>
          <w:rFonts w:ascii="Arial" w:hAnsi="Arial" w:cs="Arial"/>
          <w:bCs/>
          <w:noProof/>
        </w:rPr>
        <w:drawing>
          <wp:inline distT="0" distB="0" distL="0" distR="0" wp14:anchorId="520473A8" wp14:editId="14F6C242">
            <wp:extent cx="4060800" cy="2880000"/>
            <wp:effectExtent l="0" t="0" r="3810" b="317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60800" cy="2880000"/>
                    </a:xfrm>
                    <a:prstGeom prst="rect">
                      <a:avLst/>
                    </a:prstGeom>
                  </pic:spPr>
                </pic:pic>
              </a:graphicData>
            </a:graphic>
          </wp:inline>
        </w:drawing>
      </w:r>
    </w:p>
    <w:p w14:paraId="0EA5E2E2" w14:textId="77777777" w:rsidR="00060DFC" w:rsidRPr="00060DFC" w:rsidRDefault="00060DFC" w:rsidP="00060DFC">
      <w:pPr>
        <w:tabs>
          <w:tab w:val="left" w:pos="3550"/>
        </w:tabs>
        <w:spacing w:line="360" w:lineRule="auto"/>
        <w:ind w:left="567" w:right="1128"/>
        <w:rPr>
          <w:rFonts w:ascii="Arial" w:hAnsi="Arial" w:cs="Arial"/>
          <w:bCs/>
        </w:rPr>
      </w:pPr>
      <w:r w:rsidRPr="00060DFC">
        <w:rPr>
          <w:rFonts w:ascii="Arial" w:hAnsi="Arial" w:cs="Arial"/>
          <w:bCs/>
        </w:rPr>
        <w:t xml:space="preserve">Für die smarte Kalibrierung bietet AMAZONE das </w:t>
      </w:r>
      <w:proofErr w:type="spellStart"/>
      <w:r w:rsidRPr="00060DFC">
        <w:rPr>
          <w:rFonts w:ascii="Arial" w:hAnsi="Arial" w:cs="Arial"/>
          <w:bCs/>
        </w:rPr>
        <w:t>Comfort</w:t>
      </w:r>
      <w:proofErr w:type="spellEnd"/>
      <w:r w:rsidRPr="00060DFC">
        <w:rPr>
          <w:rFonts w:ascii="Arial" w:hAnsi="Arial" w:cs="Arial"/>
          <w:bCs/>
        </w:rPr>
        <w:t xml:space="preserve">-Paket mit </w:t>
      </w:r>
      <w:proofErr w:type="spellStart"/>
      <w:r w:rsidRPr="00060DFC">
        <w:rPr>
          <w:rFonts w:ascii="Arial" w:hAnsi="Arial" w:cs="Arial"/>
          <w:bCs/>
        </w:rPr>
        <w:t>TwinTerminal</w:t>
      </w:r>
      <w:proofErr w:type="spellEnd"/>
      <w:r w:rsidRPr="00060DFC">
        <w:rPr>
          <w:rFonts w:ascii="Arial" w:hAnsi="Arial" w:cs="Arial"/>
          <w:bCs/>
        </w:rPr>
        <w:t xml:space="preserve"> 3.0 an</w:t>
      </w:r>
    </w:p>
    <w:p w14:paraId="1FC51427" w14:textId="7CB14C2D" w:rsidR="00060DFC" w:rsidRPr="00060DFC" w:rsidRDefault="00060DFC" w:rsidP="00D43C2A">
      <w:pPr>
        <w:tabs>
          <w:tab w:val="left" w:pos="3550"/>
        </w:tabs>
        <w:spacing w:line="360" w:lineRule="auto"/>
        <w:ind w:left="567" w:right="1128"/>
        <w:rPr>
          <w:rFonts w:ascii="Arial" w:hAnsi="Arial" w:cs="Arial"/>
          <w:bCs/>
        </w:rPr>
      </w:pPr>
    </w:p>
    <w:p w14:paraId="55A544E1" w14:textId="261E91F2" w:rsidR="00DB5F7D" w:rsidRDefault="00DB5F7D">
      <w:pPr>
        <w:rPr>
          <w:rFonts w:ascii="Arial" w:hAnsi="Arial" w:cs="Arial"/>
          <w:bCs/>
        </w:rPr>
      </w:pPr>
      <w:r>
        <w:rPr>
          <w:rFonts w:ascii="Arial" w:hAnsi="Arial" w:cs="Arial"/>
          <w:bCs/>
        </w:rPr>
        <w:br w:type="page"/>
      </w:r>
    </w:p>
    <w:p w14:paraId="62EEABE9" w14:textId="77777777" w:rsidR="00D43C2A" w:rsidRPr="00060DFC" w:rsidRDefault="00D43C2A" w:rsidP="00D43C2A">
      <w:pPr>
        <w:tabs>
          <w:tab w:val="left" w:pos="3550"/>
        </w:tabs>
        <w:spacing w:line="360" w:lineRule="auto"/>
        <w:ind w:left="567" w:right="1128"/>
        <w:rPr>
          <w:rFonts w:ascii="Arial" w:hAnsi="Arial" w:cs="Arial"/>
          <w:bCs/>
        </w:rPr>
      </w:pPr>
    </w:p>
    <w:p w14:paraId="122828C6" w14:textId="77777777" w:rsidR="00D43C2A" w:rsidRPr="00060DFC" w:rsidRDefault="00D43C2A" w:rsidP="00A52775">
      <w:pPr>
        <w:tabs>
          <w:tab w:val="left" w:pos="3550"/>
        </w:tabs>
        <w:spacing w:line="360" w:lineRule="auto"/>
        <w:ind w:right="1128"/>
        <w:rPr>
          <w:rFonts w:ascii="Arial" w:hAnsi="Arial" w:cs="Arial"/>
          <w:bCs/>
        </w:rPr>
      </w:pPr>
    </w:p>
    <w:p w14:paraId="2A162E6B" w14:textId="62953BE8" w:rsidR="00D43C2A" w:rsidRPr="00D27732" w:rsidRDefault="00D43C2A" w:rsidP="00D43C2A">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2FFF8ED2" w14:textId="77777777" w:rsidR="00D43C2A" w:rsidRDefault="00D43C2A" w:rsidP="00D43C2A">
      <w:pPr>
        <w:spacing w:after="120" w:line="360" w:lineRule="auto"/>
        <w:ind w:left="567" w:right="1695"/>
        <w:rPr>
          <w:rFonts w:ascii="Arial" w:hAnsi="Arial" w:cs="Arial"/>
          <w:bCs/>
        </w:rPr>
      </w:pPr>
    </w:p>
    <w:p w14:paraId="7A16E0DB" w14:textId="77777777" w:rsidR="00D43C2A" w:rsidRPr="00D27732" w:rsidRDefault="00D43C2A" w:rsidP="00D43C2A">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5ABD3834" w14:textId="25D2FA9B" w:rsidR="00D43C2A" w:rsidRPr="00E12CE4" w:rsidRDefault="00D43C2A" w:rsidP="00D43C2A">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rund </w:t>
      </w:r>
      <w:r>
        <w:rPr>
          <w:rFonts w:ascii="Arial" w:hAnsi="Arial" w:cs="Arial"/>
          <w:bCs/>
          <w:color w:val="808080" w:themeColor="background1" w:themeShade="80"/>
          <w:sz w:val="20"/>
          <w:szCs w:val="20"/>
        </w:rPr>
        <w:t>2.000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Zum Landmaschinenprogramm zählen Bodenbearbeitungsgeräte, Sämaschinen, Düngerstreuer und Pflanzenschutzgeräte. </w:t>
      </w:r>
      <w:r>
        <w:rPr>
          <w:rFonts w:ascii="Arial" w:hAnsi="Arial" w:cs="Arial"/>
          <w:bCs/>
          <w:color w:val="808080" w:themeColor="background1" w:themeShade="80"/>
          <w:sz w:val="20"/>
          <w:szCs w:val="20"/>
        </w:rPr>
        <w:t xml:space="preserve">Seit 2019 gehört die SCHMOTZER Hacktechnik zur AMAZONE Gruppe. </w:t>
      </w:r>
      <w:r w:rsidRPr="00E12CE4">
        <w:rPr>
          <w:rFonts w:ascii="Arial" w:hAnsi="Arial" w:cs="Arial"/>
          <w:bCs/>
          <w:color w:val="808080" w:themeColor="background1" w:themeShade="80"/>
          <w:sz w:val="20"/>
          <w:szCs w:val="20"/>
        </w:rPr>
        <w:t>Auf Basis dieser Kernkompetenzen ist AMAZONE heute der Spezialist für den „Intelligenten Pflanzenbau“ in der Landwirtschaft. Weitere Informationen:</w:t>
      </w:r>
      <w:r w:rsidR="00657C31">
        <w:rPr>
          <w:rFonts w:ascii="Arial" w:hAnsi="Arial" w:cs="Arial"/>
          <w:bCs/>
          <w:color w:val="808080" w:themeColor="background1" w:themeShade="80"/>
          <w:sz w:val="20"/>
          <w:szCs w:val="20"/>
        </w:rPr>
        <w:t xml:space="preserve"> </w:t>
      </w:r>
      <w:hyperlink r:id="rId11" w:history="1">
        <w:r w:rsidR="00657C31" w:rsidRPr="006F5809">
          <w:rPr>
            <w:rStyle w:val="Hyperlink"/>
            <w:rFonts w:ascii="Arial" w:hAnsi="Arial" w:cs="Arial"/>
            <w:bCs/>
            <w:sz w:val="20"/>
            <w:szCs w:val="20"/>
          </w:rPr>
          <w:t>www.amazone.de</w:t>
        </w:r>
      </w:hyperlink>
      <w:r w:rsidR="00657C31">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 </w:t>
      </w:r>
      <w:r w:rsidRPr="00657C31">
        <w:rPr>
          <w:rStyle w:val="Hyperlink"/>
          <w:rFonts w:ascii="Arial" w:hAnsi="Arial" w:cs="Arial"/>
          <w:bCs/>
          <w:sz w:val="20"/>
          <w:szCs w:val="20"/>
        </w:rPr>
        <w:t>www.amazone.</w:t>
      </w:r>
      <w:r w:rsidR="00657C31">
        <w:rPr>
          <w:rStyle w:val="Hyperlink"/>
          <w:rFonts w:ascii="Arial" w:hAnsi="Arial" w:cs="Arial"/>
          <w:bCs/>
          <w:sz w:val="20"/>
          <w:szCs w:val="20"/>
        </w:rPr>
        <w:t>at</w:t>
      </w:r>
    </w:p>
    <w:p w14:paraId="28220C77" w14:textId="77777777" w:rsidR="00D43C2A" w:rsidRDefault="00D43C2A" w:rsidP="00D43C2A">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3D450873" wp14:editId="1C61E7BD">
            <wp:extent cx="241300" cy="241300"/>
            <wp:effectExtent l="0" t="0" r="6350" b="6350"/>
            <wp:docPr id="13" name="Grafik 1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3040DD5" wp14:editId="7D938BDA">
            <wp:extent cx="241300" cy="241300"/>
            <wp:effectExtent l="0" t="0" r="6350" b="6350"/>
            <wp:docPr id="12" name="Grafik 12">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069248E" wp14:editId="7CAC26E3">
            <wp:extent cx="241300" cy="241300"/>
            <wp:effectExtent l="0" t="0" r="6350" b="6350"/>
            <wp:docPr id="11" name="Grafik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35CC15B" wp14:editId="4872B9AB">
            <wp:extent cx="241300" cy="241300"/>
            <wp:effectExtent l="0" t="0" r="6350" b="635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7449A777" wp14:editId="48AA71F9">
            <wp:extent cx="241300" cy="241300"/>
            <wp:effectExtent l="0" t="0" r="6350" b="6350"/>
            <wp:docPr id="7" name="Grafik 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p w14:paraId="252D2E94" w14:textId="4A7B3896" w:rsidR="00A46482" w:rsidRDefault="00A46482" w:rsidP="00120F80">
      <w:pPr>
        <w:tabs>
          <w:tab w:val="left" w:pos="3550"/>
        </w:tabs>
        <w:spacing w:line="360" w:lineRule="auto"/>
        <w:ind w:left="567" w:right="2262"/>
        <w:rPr>
          <w:rFonts w:ascii="Arial" w:hAnsi="Arial" w:cs="Arial"/>
          <w:bCs/>
          <w:color w:val="808080" w:themeColor="background1" w:themeShade="80"/>
          <w:sz w:val="20"/>
          <w:szCs w:val="20"/>
        </w:rPr>
      </w:pPr>
    </w:p>
    <w:sectPr w:rsidR="00A46482" w:rsidSect="007D56A1">
      <w:headerReference w:type="default" r:id="rId27"/>
      <w:footerReference w:type="default" r:id="rId28"/>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C669B" w14:textId="77777777" w:rsidR="0024755B" w:rsidRDefault="0024755B">
      <w:r>
        <w:separator/>
      </w:r>
    </w:p>
  </w:endnote>
  <w:endnote w:type="continuationSeparator" w:id="0">
    <w:p w14:paraId="2ECD1EB7" w14:textId="77777777" w:rsidR="0024755B" w:rsidRDefault="00247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01ED2">
                            <w:rPr>
                              <w:rFonts w:ascii="Arial" w:hAnsi="Arial"/>
                              <w:noProof/>
                              <w:sz w:val="20"/>
                            </w:rPr>
                            <w:t>4</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01ED2">
                            <w:rPr>
                              <w:rFonts w:ascii="Arial" w:hAnsi="Arial"/>
                              <w:noProof/>
                              <w:sz w:val="20"/>
                            </w:rPr>
                            <w:t>4</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F7BE6E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01ED2">
                      <w:rPr>
                        <w:rFonts w:ascii="Arial" w:hAnsi="Arial"/>
                        <w:noProof/>
                        <w:sz w:val="20"/>
                      </w:rPr>
                      <w:t>4</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01ED2">
                      <w:rPr>
                        <w:rFonts w:ascii="Arial" w:hAnsi="Arial"/>
                        <w:noProof/>
                        <w:sz w:val="20"/>
                      </w:rPr>
                      <w:t>4</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0FD3ABD"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2631B" w14:textId="77777777" w:rsidR="0024755B" w:rsidRDefault="0024755B">
      <w:r>
        <w:separator/>
      </w:r>
    </w:p>
  </w:footnote>
  <w:footnote w:type="continuationSeparator" w:id="0">
    <w:p w14:paraId="7CC7FF57" w14:textId="77777777" w:rsidR="0024755B" w:rsidRDefault="002475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12FCB902" w:rsidR="005E0980" w:rsidRDefault="00E04CF5">
    <w:pPr>
      <w:pStyle w:val="Kopfzeile"/>
    </w:pPr>
    <w:r>
      <w:rPr>
        <w:noProof/>
      </w:rPr>
      <mc:AlternateContent>
        <mc:Choice Requires="wps">
          <w:drawing>
            <wp:anchor distT="45720" distB="45720" distL="114300" distR="114300" simplePos="0" relativeHeight="251668480" behindDoc="0" locked="0" layoutInCell="1" allowOverlap="1" wp14:anchorId="0452356F" wp14:editId="0E2504FF">
              <wp:simplePos x="0" y="0"/>
              <wp:positionH relativeFrom="column">
                <wp:posOffset>3673475</wp:posOffset>
              </wp:positionH>
              <wp:positionV relativeFrom="paragraph">
                <wp:posOffset>-643255</wp:posOffset>
              </wp:positionV>
              <wp:extent cx="3215005" cy="314960"/>
              <wp:effectExtent l="0" t="0" r="0"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5005" cy="314960"/>
                      </a:xfrm>
                      <a:prstGeom prst="rect">
                        <a:avLst/>
                      </a:prstGeom>
                      <a:noFill/>
                      <a:ln w="9525">
                        <a:noFill/>
                        <a:miter lim="800000"/>
                        <a:headEnd/>
                        <a:tailEnd/>
                      </a:ln>
                    </wps:spPr>
                    <wps:txbx>
                      <w:txbxContent>
                        <w:p w14:paraId="7D4CA5A2" w14:textId="603FBB69" w:rsidR="00E04CF5" w:rsidRPr="00956531" w:rsidRDefault="00E04CF5">
                          <w:pPr>
                            <w:rPr>
                              <w:rFonts w:ascii="Arial" w:hAnsi="Arial" w:cs="Arial"/>
                              <w:color w:val="FFFFFF" w:themeColor="background1"/>
                              <w:sz w:val="28"/>
                              <w:szCs w:val="28"/>
                            </w:rPr>
                          </w:pPr>
                          <w:r w:rsidRPr="00956531">
                            <w:rPr>
                              <w:rFonts w:ascii="Arial" w:hAnsi="Arial" w:cs="Arial"/>
                              <w:color w:val="FFFFFF" w:themeColor="background1"/>
                              <w:sz w:val="28"/>
                              <w:szCs w:val="28"/>
                            </w:rPr>
                            <w:t xml:space="preserve">Presseinformation </w:t>
                          </w:r>
                          <w:proofErr w:type="spellStart"/>
                          <w:r w:rsidR="00511A67">
                            <w:rPr>
                              <w:rFonts w:ascii="Arial" w:hAnsi="Arial" w:cs="Arial"/>
                              <w:color w:val="FFFFFF" w:themeColor="background1"/>
                              <w:sz w:val="28"/>
                              <w:szCs w:val="28"/>
                            </w:rPr>
                            <w:t>Agraria</w:t>
                          </w:r>
                          <w:proofErr w:type="spellEnd"/>
                          <w:r w:rsidR="00511A67">
                            <w:rPr>
                              <w:rFonts w:ascii="Arial" w:hAnsi="Arial" w:cs="Arial"/>
                              <w:color w:val="FFFFFF" w:themeColor="background1"/>
                              <w:sz w:val="28"/>
                              <w:szCs w:val="28"/>
                            </w:rPr>
                            <w:t xml:space="preserve"> Wels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52356F" id="_x0000_t202" coordsize="21600,21600" o:spt="202" path="m,l,21600r21600,l21600,xe">
              <v:stroke joinstyle="miter"/>
              <v:path gradientshapeok="t" o:connecttype="rect"/>
            </v:shapetype>
            <v:shape id="Textfeld 2" o:spid="_x0000_s1026" type="#_x0000_t202" style="position:absolute;margin-left:289.25pt;margin-top:-50.65pt;width:253.15pt;height:24.8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" filled="f" stroked="f">
              <v:textbox>
                <w:txbxContent>
                  <w:p w14:paraId="7D4CA5A2" w14:textId="603FBB69" w:rsidR="00E04CF5" w:rsidRPr="00956531" w:rsidRDefault="00E04CF5">
                    <w:pPr>
                      <w:rPr>
                        <w:rFonts w:ascii="Arial" w:hAnsi="Arial" w:cs="Arial"/>
                        <w:color w:val="FFFFFF" w:themeColor="background1"/>
                        <w:sz w:val="28"/>
                        <w:szCs w:val="28"/>
                      </w:rPr>
                    </w:pPr>
                    <w:r w:rsidRPr="00956531">
                      <w:rPr>
                        <w:rFonts w:ascii="Arial" w:hAnsi="Arial" w:cs="Arial"/>
                        <w:color w:val="FFFFFF" w:themeColor="background1"/>
                        <w:sz w:val="28"/>
                        <w:szCs w:val="28"/>
                      </w:rPr>
                      <w:t xml:space="preserve">Presseinformation </w:t>
                    </w:r>
                    <w:proofErr w:type="spellStart"/>
                    <w:r w:rsidR="00511A67">
                      <w:rPr>
                        <w:rFonts w:ascii="Arial" w:hAnsi="Arial" w:cs="Arial"/>
                        <w:color w:val="FFFFFF" w:themeColor="background1"/>
                        <w:sz w:val="28"/>
                        <w:szCs w:val="28"/>
                      </w:rPr>
                      <w:t>Agraria</w:t>
                    </w:r>
                    <w:proofErr w:type="spellEnd"/>
                    <w:r w:rsidR="00511A67">
                      <w:rPr>
                        <w:rFonts w:ascii="Arial" w:hAnsi="Arial" w:cs="Arial"/>
                        <w:color w:val="FFFFFF" w:themeColor="background1"/>
                        <w:sz w:val="28"/>
                        <w:szCs w:val="28"/>
                      </w:rPr>
                      <w:t xml:space="preserve"> Wels</w:t>
                    </w:r>
                  </w:p>
                </w:txbxContent>
              </v:textbox>
              <w10:wrap type="square"/>
            </v:shape>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385FCC15" wp14:editId="2EA33158">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598CA1C"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EA772C4" wp14:editId="54A4D7B0">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ED19888"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2FC1"/>
    <w:rsid w:val="00013C90"/>
    <w:rsid w:val="000148C6"/>
    <w:rsid w:val="00020A73"/>
    <w:rsid w:val="00020E12"/>
    <w:rsid w:val="00022927"/>
    <w:rsid w:val="00022EA9"/>
    <w:rsid w:val="000247F3"/>
    <w:rsid w:val="00024BCC"/>
    <w:rsid w:val="00025378"/>
    <w:rsid w:val="00026025"/>
    <w:rsid w:val="000272A1"/>
    <w:rsid w:val="000272F0"/>
    <w:rsid w:val="0003063E"/>
    <w:rsid w:val="00030BB8"/>
    <w:rsid w:val="000312E9"/>
    <w:rsid w:val="00031552"/>
    <w:rsid w:val="000323B6"/>
    <w:rsid w:val="000325A6"/>
    <w:rsid w:val="00033A08"/>
    <w:rsid w:val="00033B2B"/>
    <w:rsid w:val="00034A5D"/>
    <w:rsid w:val="0003624C"/>
    <w:rsid w:val="00036D42"/>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0DFC"/>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0F80"/>
    <w:rsid w:val="0012269E"/>
    <w:rsid w:val="001238CB"/>
    <w:rsid w:val="00123BBE"/>
    <w:rsid w:val="00125E67"/>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37E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0C7F"/>
    <w:rsid w:val="001D37F0"/>
    <w:rsid w:val="001D5F6F"/>
    <w:rsid w:val="001D6B80"/>
    <w:rsid w:val="001D6DAF"/>
    <w:rsid w:val="001E0F14"/>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55B"/>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E683C"/>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3B7"/>
    <w:rsid w:val="003132FB"/>
    <w:rsid w:val="003156BE"/>
    <w:rsid w:val="00316911"/>
    <w:rsid w:val="003171E2"/>
    <w:rsid w:val="003203EE"/>
    <w:rsid w:val="00320F24"/>
    <w:rsid w:val="00321245"/>
    <w:rsid w:val="00322003"/>
    <w:rsid w:val="00324228"/>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1EB"/>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1ED2"/>
    <w:rsid w:val="00403E33"/>
    <w:rsid w:val="0040433A"/>
    <w:rsid w:val="0040591D"/>
    <w:rsid w:val="004062FE"/>
    <w:rsid w:val="004079B9"/>
    <w:rsid w:val="00410006"/>
    <w:rsid w:val="00410130"/>
    <w:rsid w:val="00411277"/>
    <w:rsid w:val="00412D1B"/>
    <w:rsid w:val="0041306D"/>
    <w:rsid w:val="004135F6"/>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306"/>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74E"/>
    <w:rsid w:val="0050395F"/>
    <w:rsid w:val="00503C63"/>
    <w:rsid w:val="00504514"/>
    <w:rsid w:val="00510A20"/>
    <w:rsid w:val="00510E7F"/>
    <w:rsid w:val="00510F64"/>
    <w:rsid w:val="0051114E"/>
    <w:rsid w:val="00511A67"/>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4F9F"/>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29B"/>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3FBE"/>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C31"/>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6C1"/>
    <w:rsid w:val="00677AC9"/>
    <w:rsid w:val="006803B9"/>
    <w:rsid w:val="00681310"/>
    <w:rsid w:val="00682DA3"/>
    <w:rsid w:val="00683B17"/>
    <w:rsid w:val="00692039"/>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C7788"/>
    <w:rsid w:val="006D24A3"/>
    <w:rsid w:val="006D2A85"/>
    <w:rsid w:val="006D2F24"/>
    <w:rsid w:val="006D4215"/>
    <w:rsid w:val="006D5DE3"/>
    <w:rsid w:val="006D6692"/>
    <w:rsid w:val="006E21AA"/>
    <w:rsid w:val="006E33BB"/>
    <w:rsid w:val="006E3615"/>
    <w:rsid w:val="006E44ED"/>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079EE"/>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55C2"/>
    <w:rsid w:val="00790B9B"/>
    <w:rsid w:val="00792238"/>
    <w:rsid w:val="007944D9"/>
    <w:rsid w:val="007949E1"/>
    <w:rsid w:val="00794D98"/>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B7"/>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866"/>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6531"/>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4E6"/>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835"/>
    <w:rsid w:val="00A35CB4"/>
    <w:rsid w:val="00A37241"/>
    <w:rsid w:val="00A37C9E"/>
    <w:rsid w:val="00A37DCC"/>
    <w:rsid w:val="00A4044D"/>
    <w:rsid w:val="00A45CC9"/>
    <w:rsid w:val="00A462E9"/>
    <w:rsid w:val="00A46482"/>
    <w:rsid w:val="00A476EC"/>
    <w:rsid w:val="00A47E31"/>
    <w:rsid w:val="00A50C6B"/>
    <w:rsid w:val="00A52775"/>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01B2"/>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235F"/>
    <w:rsid w:val="00BE075A"/>
    <w:rsid w:val="00BE4277"/>
    <w:rsid w:val="00BE6083"/>
    <w:rsid w:val="00BF024B"/>
    <w:rsid w:val="00BF053F"/>
    <w:rsid w:val="00BF0BE2"/>
    <w:rsid w:val="00BF2C99"/>
    <w:rsid w:val="00BF3159"/>
    <w:rsid w:val="00BF4F64"/>
    <w:rsid w:val="00BF51CE"/>
    <w:rsid w:val="00BF791B"/>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3C2A"/>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5F7D"/>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04CF5"/>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5652"/>
    <w:rsid w:val="00E869C9"/>
    <w:rsid w:val="00E934C0"/>
    <w:rsid w:val="00E939BA"/>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EF750C"/>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67DD8"/>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6D"/>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hyperlink" Target="https://www.youtube.com/user/amazonede" TargetMode="External"/><Relationship Id="rId26" Type="http://schemas.openxmlformats.org/officeDocument/2006/relationships/image" Target="cid:Xing1_e3730686-2953-47a9-9c47-dbaa518a9207.jpg" TargetMode="External"/><Relationship Id="rId3" Type="http://schemas.openxmlformats.org/officeDocument/2006/relationships/styles" Target="styles.xml"/><Relationship Id="rId21" Type="http://schemas.openxmlformats.org/officeDocument/2006/relationships/hyperlink" Target="https://www.linkedin.com/company/amazone-group/" TargetMode="External"/><Relationship Id="rId7" Type="http://schemas.openxmlformats.org/officeDocument/2006/relationships/endnotes" Target="endnotes.xml"/><Relationship Id="rId12" Type="http://schemas.openxmlformats.org/officeDocument/2006/relationships/hyperlink" Target="https://www.facebook.com/amazone.group" TargetMode="External"/><Relationship Id="rId17" Type="http://schemas.openxmlformats.org/officeDocument/2006/relationships/image" Target="cid:IG_efb650a7-31e4-4674-98db-f2d2d5c58dce.jpg" TargetMode="Externa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cid:YT_e9180d16-5a2b-4618-92e9-22a015f9cafb.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e.de" TargetMode="External"/><Relationship Id="rId24" Type="http://schemas.openxmlformats.org/officeDocument/2006/relationships/hyperlink" Target="https://www.xing.com/company/amazone" TargetMode="External"/><Relationship Id="rId5" Type="http://schemas.openxmlformats.org/officeDocument/2006/relationships/webSettings" Target="webSettings.xml"/><Relationship Id="rId15" Type="http://schemas.openxmlformats.org/officeDocument/2006/relationships/hyperlink" Target="https://instagram.com/amazone_group" TargetMode="External"/><Relationship Id="rId23" Type="http://schemas.openxmlformats.org/officeDocument/2006/relationships/image" Target="cid:LinkedIn_80de4e9c-c7a3-41e3-8e11-063f7eace13d.jpg" TargetMode="External"/><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FB_70d43fd1-a841-4de4-bbaa-3e1f495f95d3.jpg"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3.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8AB31-DF14-4E5D-8F08-5A688C2EF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496</Words>
  <Characters>3547</Characters>
  <Application>Microsoft Office Word</Application>
  <DocSecurity>0</DocSecurity>
  <Lines>29</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4035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2022-09-26T10:14:00Z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